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40"/>
        </w:tabs>
        <w:spacing w:after="0" w:before="0" w:line="240" w:lineRule="auto"/>
        <w:ind w:left="0" w:right="0" w:firstLine="0"/>
        <w:contextualSpacing w:val="0"/>
        <w:jc w:val="left"/>
        <w:rPr>
          <w:rFonts w:ascii="Cutive" w:cs="Cutive" w:eastAsia="Cutive" w:hAnsi="Cutiv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utive" w:cs="Cutive" w:eastAsia="Cutive" w:hAnsi="Cutive"/>
          <w:b w:val="0"/>
          <w:i w:val="0"/>
          <w:smallCaps w:val="0"/>
          <w:strike w:val="0"/>
          <w:sz w:val="44"/>
          <w:szCs w:val="44"/>
          <w:u w:val="none"/>
          <w:shd w:fill="auto" w:val="clear"/>
          <w:vertAlign w:val="baseline"/>
          <w:rtl w:val="0"/>
        </w:rPr>
        <w:t xml:space="preserve">Week at a Glance</w:t>
      </w:r>
      <w:r w:rsidDel="00000000" w:rsidR="00000000" w:rsidRPr="00000000">
        <w:rPr>
          <w:rFonts w:ascii="Cutive" w:cs="Cutive" w:eastAsia="Cutive" w:hAnsi="Cutive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Cutive" w:cs="Cutive" w:eastAsia="Cutive" w:hAnsi="Cutiv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Accelerated Sophomore English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-904874</wp:posOffset>
            </wp:positionH>
            <wp:positionV relativeFrom="paragraph">
              <wp:posOffset>0</wp:posOffset>
            </wp:positionV>
            <wp:extent cx="8096250" cy="3424238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19609" l="0" r="0" t="1758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3424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utive" w:cs="Cutive" w:eastAsia="Cutive" w:hAnsi="Cutive"/>
          <w:sz w:val="24"/>
          <w:szCs w:val="24"/>
        </w:rPr>
      </w:pPr>
      <w:r w:rsidDel="00000000" w:rsidR="00000000" w:rsidRPr="00000000">
        <w:rPr>
          <w:rFonts w:ascii="Cutive" w:cs="Cutive" w:eastAsia="Cutive" w:hAnsi="Cutiv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Mrs. Palcko</w:t>
      </w:r>
      <w:r w:rsidDel="00000000" w:rsidR="00000000" w:rsidRPr="00000000">
        <w:rPr>
          <w:rFonts w:ascii="Cutive" w:cs="Cutive" w:eastAsia="Cutive" w:hAnsi="Cutive"/>
          <w:sz w:val="24"/>
          <w:szCs w:val="24"/>
          <w:rtl w:val="0"/>
        </w:rPr>
        <w:t xml:space="preserve"> // </w:t>
      </w:r>
      <w:r w:rsidDel="00000000" w:rsidR="00000000" w:rsidRPr="00000000">
        <w:rPr>
          <w:rFonts w:ascii="Cutive" w:cs="Cutive" w:eastAsia="Cutive" w:hAnsi="Cutiv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Jan. 3 – Jan. </w:t>
      </w:r>
      <w:r w:rsidDel="00000000" w:rsidR="00000000" w:rsidRPr="00000000">
        <w:rPr>
          <w:rFonts w:ascii="Cutive" w:cs="Cutive" w:eastAsia="Cutive" w:hAnsi="Cutive"/>
          <w:sz w:val="24"/>
          <w:szCs w:val="24"/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10440"/>
        </w:tabs>
        <w:ind w:right="360"/>
        <w:contextualSpacing w:val="0"/>
        <w:rPr>
          <w:rFonts w:ascii="Cutive" w:cs="Cutive" w:eastAsia="Cutive" w:hAnsi="Cutive"/>
          <w:sz w:val="40"/>
          <w:szCs w:val="40"/>
        </w:rPr>
      </w:pPr>
      <w:r w:rsidDel="00000000" w:rsidR="00000000" w:rsidRPr="00000000">
        <w:rPr>
          <w:rFonts w:ascii="Cutive" w:cs="Cutive" w:eastAsia="Cutive" w:hAnsi="Cutive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360"/>
        <w:contextualSpacing w:val="0"/>
        <w:rPr>
          <w:rFonts w:ascii="Cutive" w:cs="Cutive" w:eastAsia="Cutive" w:hAnsi="Cutive"/>
          <w:sz w:val="16"/>
          <w:szCs w:val="16"/>
        </w:rPr>
      </w:pPr>
      <w:r w:rsidDel="00000000" w:rsidR="00000000" w:rsidRPr="00000000">
        <w:rPr>
          <w:rFonts w:ascii="Cutive" w:cs="Cutive" w:eastAsia="Cutive" w:hAnsi="Cutive"/>
          <w:sz w:val="40"/>
          <w:szCs w:val="40"/>
          <w:rtl w:val="0"/>
        </w:rPr>
        <w:t xml:space="preserve">Wednesday, Jan.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right="360" w:hanging="360"/>
        <w:contextualSpacing w:val="0"/>
        <w:rPr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Introduction to F. Scott Fitzgerald, The Roaring 20s, and </w:t>
      </w: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The Great Gatsby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right="360" w:hanging="360"/>
        <w:contextualSpacing w:val="0"/>
        <w:rPr>
          <w:rFonts w:ascii="Georgia" w:cs="Georgia" w:eastAsia="Georgia" w:hAnsi="Georgia"/>
          <w:i w:val="1"/>
          <w:sz w:val="18"/>
          <w:szCs w:val="18"/>
          <w:u w:val="none"/>
        </w:rPr>
      </w:pPr>
      <w:hyperlink r:id="rId7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18"/>
            <w:szCs w:val="18"/>
            <w:u w:val="single"/>
            <w:rtl w:val="0"/>
          </w:rPr>
          <w:t xml:space="preserve">Gatsby </w:t>
        </w:r>
      </w:hyperlink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18"/>
            <w:szCs w:val="18"/>
            <w:u w:val="single"/>
            <w:rtl w:val="0"/>
          </w:rPr>
          <w:t xml:space="preserve">author bio clip</w:t>
        </w:r>
      </w:hyperlink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 &amp; d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istribute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18"/>
            <w:szCs w:val="18"/>
            <w:u w:val="single"/>
            <w:rtl w:val="0"/>
          </w:rPr>
          <w:t xml:space="preserve">anticipation activities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360"/>
        <w:contextualSpacing w:val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360"/>
        <w:contextualSpacing w:val="0"/>
        <w:rPr>
          <w:rFonts w:ascii="Cutive" w:cs="Cutive" w:eastAsia="Cutive" w:hAnsi="Cutive"/>
          <w:b w:val="1"/>
          <w:sz w:val="16"/>
          <w:szCs w:val="16"/>
        </w:rPr>
      </w:pPr>
      <w:r w:rsidDel="00000000" w:rsidR="00000000" w:rsidRPr="00000000">
        <w:rPr>
          <w:rFonts w:ascii="Cutive" w:cs="Cutive" w:eastAsia="Cutive" w:hAnsi="Cutive"/>
          <w:sz w:val="40"/>
          <w:szCs w:val="40"/>
          <w:rtl w:val="0"/>
        </w:rPr>
        <w:t xml:space="preserve">Thursday, Jan. 4</w:t>
      </w:r>
      <w:r w:rsidDel="00000000" w:rsidR="00000000" w:rsidRPr="00000000">
        <w:rPr>
          <w:rFonts w:ascii="Cutive" w:cs="Cutive" w:eastAsia="Cutive" w:hAnsi="Cutive"/>
          <w:sz w:val="16"/>
          <w:szCs w:val="16"/>
          <w:rtl w:val="0"/>
        </w:rPr>
        <w:t xml:space="preserve">: College and Career Day. </w:t>
      </w:r>
      <w:r w:rsidDel="00000000" w:rsidR="00000000" w:rsidRPr="00000000">
        <w:rPr>
          <w:rFonts w:ascii="Cutive" w:cs="Cutive" w:eastAsia="Cutive" w:hAnsi="Cutive"/>
          <w:b w:val="1"/>
          <w:sz w:val="16"/>
          <w:szCs w:val="16"/>
          <w:rtl w:val="0"/>
        </w:rPr>
        <w:t xml:space="preserve">Meet in N102.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right="360" w:hanging="360"/>
        <w:contextualSpacing w:val="0"/>
        <w:rPr>
          <w:i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Workday for 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sz w:val="18"/>
            <w:szCs w:val="18"/>
            <w:u w:val="single"/>
            <w:rtl w:val="0"/>
          </w:rPr>
          <w:t xml:space="preserve">American Dream &amp; color symbolism webquest </w:t>
        </w:r>
      </w:hyperlink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( N102)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right="360" w:hanging="360"/>
        <w:contextualSpacing w:val="0"/>
        <w:rPr>
          <w:rFonts w:ascii="Georgia" w:cs="Georgia" w:eastAsia="Georgia" w:hAnsi="Georgia"/>
          <w:sz w:val="18"/>
          <w:szCs w:val="18"/>
          <w:u w:val="non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Introduce </w:t>
      </w:r>
      <w:hyperlink r:id="rId11">
        <w:r w:rsidDel="00000000" w:rsidR="00000000" w:rsidRPr="00000000">
          <w:rPr>
            <w:rFonts w:ascii="Georgia" w:cs="Georgia" w:eastAsia="Georgia" w:hAnsi="Georgia"/>
            <w:color w:val="1155cc"/>
            <w:sz w:val="18"/>
            <w:szCs w:val="18"/>
            <w:u w:val="single"/>
            <w:rtl w:val="0"/>
          </w:rPr>
          <w:t xml:space="preserve">guidelines </w:t>
        </w:r>
      </w:hyperlink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for historical context Roaring 20s presentations</w:t>
      </w:r>
    </w:p>
    <w:p w:rsidR="00000000" w:rsidDel="00000000" w:rsidP="00000000" w:rsidRDefault="00000000" w:rsidRPr="00000000">
      <w:pPr>
        <w:spacing w:line="240" w:lineRule="auto"/>
        <w:ind w:right="360"/>
        <w:contextualSpacing w:val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360"/>
        <w:contextualSpacing w:val="0"/>
        <w:rPr>
          <w:rFonts w:ascii="Cutive" w:cs="Cutive" w:eastAsia="Cutive" w:hAnsi="Cutive"/>
          <w:sz w:val="24"/>
          <w:szCs w:val="24"/>
        </w:rPr>
      </w:pPr>
      <w:r w:rsidDel="00000000" w:rsidR="00000000" w:rsidRPr="00000000">
        <w:rPr>
          <w:rFonts w:ascii="Cutive" w:cs="Cutive" w:eastAsia="Cutive" w:hAnsi="Cutive"/>
          <w:sz w:val="40"/>
          <w:szCs w:val="40"/>
          <w:rtl w:val="0"/>
        </w:rPr>
        <w:t xml:space="preserve">Friday, Jan. 5 </w:t>
      </w:r>
      <w:r w:rsidDel="00000000" w:rsidR="00000000" w:rsidRPr="00000000">
        <w:rPr>
          <w:rFonts w:ascii="Cutive" w:cs="Cutive" w:eastAsia="Cutive" w:hAnsi="Cutive"/>
          <w:sz w:val="24"/>
          <w:szCs w:val="24"/>
          <w:rtl w:val="0"/>
        </w:rPr>
        <w:t xml:space="preserve">(in P106)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right="360" w:hanging="360"/>
        <w:contextualSpacing w:val="0"/>
        <w:rPr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Workday for 1920s presentations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right="360" w:hanging="360"/>
        <w:contextualSpacing w:val="0"/>
        <w:rPr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NOTE: We’ll hand out copies of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18"/>
          <w:szCs w:val="18"/>
          <w:rtl w:val="0"/>
        </w:rPr>
        <w:t xml:space="preserve">The Great Gatsby </w:t>
      </w: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next week. Presentations will begin on Wednesday.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360"/>
        <w:contextualSpacing w:val="0"/>
        <w:rPr>
          <w:rFonts w:ascii="Cutive" w:cs="Cutive" w:eastAsia="Cutive" w:hAnsi="Cutiv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360"/>
        <w:contextualSpacing w:val="0"/>
        <w:rPr>
          <w:rFonts w:ascii="Cutive" w:cs="Cutive" w:eastAsia="Cutive" w:hAnsi="Cutive"/>
          <w:sz w:val="24"/>
          <w:szCs w:val="24"/>
        </w:rPr>
      </w:pPr>
      <w:r w:rsidDel="00000000" w:rsidR="00000000" w:rsidRPr="00000000">
        <w:rPr>
          <w:rFonts w:ascii="Cutive" w:cs="Cutive" w:eastAsia="Cutive" w:hAnsi="Cutive"/>
          <w:sz w:val="40"/>
          <w:szCs w:val="40"/>
          <w:rtl w:val="0"/>
        </w:rPr>
        <w:t xml:space="preserve">Monday, Jan. 8 &amp; Tuesday, Jan. 9 </w:t>
      </w:r>
      <w:r w:rsidDel="00000000" w:rsidR="00000000" w:rsidRPr="00000000">
        <w:rPr>
          <w:rFonts w:ascii="Cutive" w:cs="Cutive" w:eastAsia="Cutive" w:hAnsi="Cutive"/>
          <w:sz w:val="24"/>
          <w:szCs w:val="24"/>
          <w:rtl w:val="0"/>
        </w:rPr>
        <w:t xml:space="preserve">(in P106)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720" w:right="360" w:hanging="360"/>
        <w:contextualSpacing w:val="1"/>
        <w:rPr>
          <w:rFonts w:ascii="Georgia" w:cs="Georgia" w:eastAsia="Georgia" w:hAnsi="Georgia"/>
          <w:sz w:val="18"/>
          <w:szCs w:val="18"/>
          <w:u w:val="non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Workday for 1920s presentations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720" w:right="360" w:hanging="360"/>
        <w:contextualSpacing w:val="1"/>
        <w:rPr>
          <w:rFonts w:ascii="Georgia" w:cs="Georgia" w:eastAsia="Georgia" w:hAnsi="Georgia"/>
          <w:sz w:val="18"/>
          <w:szCs w:val="18"/>
          <w:u w:val="non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Distribute </w:t>
      </w: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Gatsby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 vocabulary part I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720" w:right="360" w:hanging="360"/>
        <w:rPr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NOTE: We’ll hand out copies of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18"/>
          <w:szCs w:val="18"/>
          <w:rtl w:val="0"/>
        </w:rPr>
        <w:t xml:space="preserve">The Great Gatsby </w:t>
      </w: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this week. Presentations will begin on   Wednesday and there will be a reading quiz over the first two chapters on Tuesday, January 16th.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360" w:firstLine="0"/>
        <w:contextualSpacing w:val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360" w:firstLine="0"/>
        <w:contextualSpacing w:val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Cutive" w:cs="Cutive" w:eastAsia="Cutive" w:hAnsi="Cutive"/>
          <w:sz w:val="40"/>
          <w:szCs w:val="40"/>
          <w:rtl w:val="0"/>
        </w:rPr>
        <w:t xml:space="preserve">Wednesday, Jan. 10 &amp; Thursday, Jan. 11</w:t>
      </w:r>
      <w:r w:rsidDel="00000000" w:rsidR="00000000" w:rsidRPr="00000000">
        <w:rPr>
          <w:rFonts w:ascii="Cutive" w:cs="Cutive" w:eastAsia="Cutive" w:hAnsi="Cutive"/>
          <w:sz w:val="16"/>
          <w:szCs w:val="1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right="360" w:hanging="360"/>
        <w:contextualSpacing w:val="1"/>
        <w:rPr>
          <w:rFonts w:ascii="Georgia" w:cs="Georgia" w:eastAsia="Georgia" w:hAnsi="Georgia"/>
          <w:sz w:val="18"/>
          <w:szCs w:val="18"/>
          <w:u w:val="non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Roaring 20s Presentations</w:t>
      </w:r>
    </w:p>
    <w:p w:rsidR="00000000" w:rsidDel="00000000" w:rsidP="00000000" w:rsidRDefault="00000000" w:rsidRPr="00000000">
      <w:pPr>
        <w:spacing w:line="240" w:lineRule="auto"/>
        <w:ind w:right="360" w:firstLine="0"/>
        <w:contextualSpacing w:val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360" w:firstLine="0"/>
        <w:contextualSpacing w:val="0"/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Fonts w:ascii="Cutive" w:cs="Cutive" w:eastAsia="Cutive" w:hAnsi="Cutive"/>
          <w:sz w:val="40"/>
          <w:szCs w:val="40"/>
          <w:rtl w:val="0"/>
        </w:rPr>
        <w:t xml:space="preserve">Friday, Jan.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right="360" w:hanging="360"/>
        <w:contextualSpacing w:val="1"/>
        <w:rPr>
          <w:rFonts w:ascii="Georgia" w:cs="Georgia" w:eastAsia="Georgia" w:hAnsi="Georgia"/>
          <w:sz w:val="18"/>
          <w:szCs w:val="18"/>
          <w:u w:val="non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No School!</w:t>
      </w:r>
    </w:p>
    <w:tbl>
      <w:tblPr>
        <w:tblStyle w:val="Table1"/>
        <w:tblW w:w="12630.0" w:type="dxa"/>
        <w:jc w:val="left"/>
        <w:tblInd w:w="-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30"/>
        <w:tblGridChange w:id="0">
          <w:tblGrid>
            <w:gridCol w:w="1263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firstLine="0"/>
              <w:contextualSpacing w:val="0"/>
              <w:jc w:val="lef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Standards we will be covering this week: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Initiate and participate effectively in a range of collaborative discussions (one-on-one, in groups, and teacher-led) with diverse partners on grades 9–10 topics, texts, and issues, building on others’ ideas and expressing their own clearly and persuasively.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020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Delineate and evaluate the argument and specific claims in a text, assessing whether the reasoning is valid and the evidence is relevant and sufficient; identify false statements and fallacious reasoning.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0202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020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Cite strong and thorough textual evidence to support analysis of what the text says explicitly as well as inferences drawn from the text.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mbria"/>
  <w:font w:name="Courier New"/>
  <w:font w:name="Noto Sans Symbols"/>
  <w:font w:name="Cutiv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eZeH6OJGWzKzo6btBgucSBWgXfF3vcf5XppZp0NSovE/edit?usp=sharing" TargetMode="External"/><Relationship Id="rId10" Type="http://schemas.openxmlformats.org/officeDocument/2006/relationships/hyperlink" Target="https://drive.google.com/open?id=1sBxSnV22JoYTSPKWQHHRCl5AiHp5yyRB3DSw3C3IKrw" TargetMode="External"/><Relationship Id="rId9" Type="http://schemas.openxmlformats.org/officeDocument/2006/relationships/hyperlink" Target="https://drive.google.com/open?id=1IT00lcP3JgBsp_Ia-e7TVGXLqFTnYMmGHbRPBllLjCs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://www.history.com/topics/f-scott-fitzgerald/videos/f-scott-fitzgerald" TargetMode="External"/><Relationship Id="rId8" Type="http://schemas.openxmlformats.org/officeDocument/2006/relationships/hyperlink" Target="http://www.history.com/topics/f-scott-fitzgerald/videos/f-scott-fitzgeral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utiv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